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 och inom 17 meter från avverkningsanmälan finns fynd av 2 naturvårdsarter, varav 1 är rödlistad, 1 är typisk (T) och 1 är signalart (S): skogshare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