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5 naturvårdsarter, varav 3 är rödlistade, 1 är fridlyst, 4 är typiska (T) och 1 är signalart (S): motaggsvamp (NT, T), skogshare (NT), tallticka (NT, 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