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300871"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30087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60 naturvårdsarter, varav 25 är rödlistade, 22 är fridlysta, 34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hultbräken (T), mattlummer (T, §9), spillkråka (T, §4), tjäder (T, §4), tofsmes (T, §4), dvärgpipistrell (§4a), större brunfladdermus (§4a), vattenfladdermus (§4a),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dropptaggsvamp (NT, T), fyrflikig jordstjärna (NT, T), mindre hackspett (NT, T, §4), motaggsvamp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spindelblomster (S, T, §8), stubbspretmossa (S, T), trådticka (S, T), vedticka (S, T), hultbräken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