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46 naturvårdsarter, varav 21 är rödlistade, 14 är fridlysta, 29 är typiska (T) och 16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