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52 naturvårdsarter, varav 22 är rödlistade, 16 är fridlysta, 33 är typiska (T) och 19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mattlummer (T, §9), nattskärra (T, §4), spillkråka (T, §4), tjäder (T, §4), tofsmes (T, §4), kopparödla (§6), mindre vattensalamander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