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52 naturvårdsarter, varav 22 är rödlistade, 16 är fridlysta, 33 är typiska (T) och 19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mattlummer (T, §9), nattskärra (T, §4), spillkråka (T, §4), tjäder (T, §4), tofsmes (T, §4), kopparödla (§6), mindre vattensalamander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fällmossa (S, T), grovticka (S, T), grön sköldmossa (S, T, §8), grönpyrola (S, T), mindre märgborre (S, T), nästlav (S, T), plattlummer (S, T, §9), spindelblomster (S, T, §8), stubbspretmossa (S, T), trådticka (S, T), vedticka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