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20 naturvårdsarter, varav 10 är rödlistade, 5 är fridlysta, 8 är typiska (T) och 8 är signalarter (S): knärot (VU, T, §8), fjällig taggsvamp s.str. (NT), kandelabersvamp (NT, T), rödfläckig zontaggsvamp (NT),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