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23 naturvårdsarter, varav 6 är rödlistade, 7 är fridlysta, 14 är typiska (T) och 10 är signalarter (S): knärot (VU, T, §8), blanksvart spiklav (NT), kolflarnlav (NT, T), tallticka (NT, T), talltita (NT, §4), ullticka (NT, T), björksplintborre (S), blåmossa (S, T), bronshjon (S, T), granbarkgnagare (S, T), jättesvampmal (S), mindre märgborre (S, T), stubbspretmossa (S, T), thomsons trägnagare (S), vedticka (S, T), vågbandad barkbock (S), kransmossa (T),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