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52 naturvårdsarter, varav 22 är rödlistade, 16 är fridlysta, 33 är typiska (T) och 19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vedskivlav (NT, T), vedtrappmossa (NT, T), vintertagging (NT), björksplintborre (S), blomkålssvamp (S), blåmossa (S, T), bronshjon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mattlummer (T, §9), nattskärra (T, §4), spillkråka (T, §4), tjäder (T, §4), tofsmes (T, §4), kopparödla (§6), mindre vattensalamander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fällmossa (S, T), grovticka (S, T), grön sköldmossa (S, T, §8), grönpyrola (S, T), mindre märgborre (S, T), nästlav (S, T), plattlummer (S, T, §9), spindelblomster (S, T, §8), stubbspretmossa (S, T), trådticka (S, T), vedticka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