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42 naturvårdsarter hittats: knärot (VU, §8), ringlav (VU), vågticka (VU), fyrflikig jordstjärna (NT), garnlav (NT), granticka (NT), gränsticka (NT), gul taggsvamp (NT), mindre hackspett (NT, §4), motaggsvamp (NT), spillkråka (NT, §4), tallticka (NT), talltita (NT, §4), ullticka (NT), vedtrappmossa (NT), vintertagging (NT), björksplintborre (S), blomkålssvamp (S), bronshjon (S), fjällig taggsvamp s.str. (S), grovticka (S), grön sköldmossa (S, §8), grönpyrola (S), korallrot (S, §8), mindre märgborre (S), plattlummer (S, §9), skarp dropptaggsvamp (S), spindelblomster (S, §8), stubbspretmossa (S), thomsons trägnagare (S), tjockfotad fingersvamp (S), trådticka (S), vedticka (S), västlig hakmossa (S), vågbandad barkbock (S), tjäder (§4), åkergroda (§4a), vanlig groda (§6), vanlig padda (§6), fläcknycklar (§8), mattlummer (§9)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mindre hackspett (NT, §4), spillkråka (NT, §4), talltita (NT, §4), grön sköldmossa (S, §8), korallrot (S, §8), plattlummer (S, §9), spindelblomster (S, §8), tjäder (§4), åkergroda (§4a), vanlig groda (§6), vanlig padda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3.61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