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486156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48615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59 naturvårdsarter, varav 25 är rödlistade, 22 är fridlysta, 33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dvärgpipistrell (§4a), större brunfladdermus (§4a), vattenfladdermus (§4a),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dropptaggsvamp (NT, T), fyrflikig jordstjärna (NT, T), mindre hackspett (NT, T, §4), motaggsvamp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spindelblomster (S, T, §8), stubbspretmossa (S, T), trådticka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