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4823724"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48237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58 naturvårdsarter, varav 25 är rödlistade, 22 är fridlysta, 33 är typiska (T) och 20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tofsmes (T, §4), dvärgpipistrell (§4a), större brunfladdermus (§4a), vattenfladdermus (§4a),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