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701626"/>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70162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63 naturvårdsarter, varav 25 är rödlistade, 23 är fridlysta, 35 är typiska (T) och 21 är signalarter (S): garnlav (VU, T), goliatmusseron (VU, T), gränsticka (VU, T), jättemusseron (VU), knärot (VU, T, §8), lakritsmusseron (VU, T), rotfingersvamp (VU), apelsinticka (NT), blå taggsvamp (NT, T), brunlångöra (NT, §4a), dropptaggsvamp (NT, T), fyrflikig jordstjärna (NT, T), gelatinfingersvamp (NT), lunglav (NT, T), motaggsvamp (NT, T), nordfladdermus (NT, §4a), orange taggsvamp (NT, T), skarp dropptaggsvamp (NT), svartvit taggsvamp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