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klagomål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960345"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9603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53 naturvårdsarter, varav 23 är rödlistade, 17 är fridlysta, 33 är typiska (T) och 20 är signalarter (S): garnlav (VU, T), goliatmusseron (VU, T), gränsticka (VU, T), gul taggsvamp (VU, T), knärot (VU, T, §8), ringlav (VU), rotfingersvamp (VU), dropptaggsvamp (NT, T), fjällig taggsvamp s.str. (NT), fyrflikig jordstjärna (NT, T), mindre hackspett (NT, T, §4), motaggsvamp (NT, T), reliktbock (NT, T), skarp dropptaggsvamp (NT), talltagel (NT, T), tallticka (NT, T), talltita (NT, §4), tjockfotad fingersvamp (NT), ullticka (NT, T), vedskivlav (NT, T), vedtrappmossa (NT, T), vintertagging (NT), vågticka (NT), björksplintborre (S), blomkålssvamp (S), blåmossa (S, T),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åkergroda (§4a),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