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47729"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477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58 naturvårdsarter, varav 25 är rödlistade, 22 är fridlysta, 33 är typiska (T) och 20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