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14 naturvårdsarter, varav 4 är rödlistade, 5 är fridlysta, 9 är typiska (T) och 5 är signalarter (S): rotfingersvamp (VU), tallkötticka (NT), talltita (NT, §4), ullticka (NT, T), grön sköldmossa (S, T, §8), grönpyrola (S, T), kornknutmossa (S, T), mindre märgborre (S, T), vedticka (S, T), ekbräken (T), hultbräken (T), spillkråka (T, §4),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kornknutmossa (S, T), mindre märgborre (S, T), vedticka (S, T), ekbräken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