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22 meter från avverkningsanmälan finns fynd av 5 naturvårdsarter, varav 3 är rödlistade, 1 är fridlyst, 4 är typiska (T) och 1 är signalart (S): motaggsvamp (NT, T), skogshare (NT), tallticka (NT, 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