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152-2026 i Haninge kommun</w:t>
      </w:r>
    </w:p>
    <w:p>
      <w:r>
        <w:t>Denna tillsynsbegäran behandlar höga naturvärden i samrådsanmälan S 152-2026 i Haninge kommun som inkom 2026-01-21 och omfattar 19,9 ha.</w:t>
      </w:r>
    </w:p>
    <w:p>
      <w:pPr>
        <w:pStyle w:val="Caption"/>
      </w:pPr>
      <w:r>
        <w:drawing>
          <wp:inline xmlns:a="http://schemas.openxmlformats.org/drawingml/2006/main" xmlns:pic="http://schemas.openxmlformats.org/drawingml/2006/picture">
            <wp:extent cx="5486400" cy="4976479"/>
            <wp:docPr id="1" name="Picture 1"/>
            <wp:cNvGraphicFramePr>
              <a:graphicFrameLocks noChangeAspect="1"/>
            </wp:cNvGraphicFramePr>
            <a:graphic>
              <a:graphicData uri="http://schemas.openxmlformats.org/drawingml/2006/picture">
                <pic:pic>
                  <pic:nvPicPr>
                    <pic:cNvPr id="0" name="S 152-2026 karta.png"/>
                    <pic:cNvPicPr/>
                  </pic:nvPicPr>
                  <pic:blipFill>
                    <a:blip r:embed="rId16"/>
                    <a:stretch>
                      <a:fillRect/>
                    </a:stretch>
                  </pic:blipFill>
                  <pic:spPr>
                    <a:xfrm>
                      <a:off x="0" y="0"/>
                      <a:ext cx="5486400" cy="497647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6563056, E 687205 i SWEREF 99 TM.</w:t>
      </w:r>
    </w:p>
    <w:p>
      <w:r>
        <w:t>I och inom 25 meter från samrådsanmälan finns fynd av 65 naturvårdsarter, varav 27 är rödlistade, 23 är fridlysta, 35 är typiska (T) och 21 är signalarter (S): garnlav (VU, T), goliatmusseron (VU, T), gränsticka (VU, T), jättemusseron (VU), knärot (VU, T, §8), lakritsmusseron (VU, T), rotfingersvamp (VU), skrovlig taggsvamp (VU), apelsinticka (NT), blå taggsvamp (NT, T), brunlångöra (NT, §4a), dropptaggsvamp (NT, T), fyrflikig jordstjärna (NT, T), gelatinfingersvamp (NT), lunglav (NT, T), motaggsvamp (NT, T), nordfladdermus (NT, §4a), orange taggsvamp (NT, T), skarp dropptaggsvamp (NT), svartvit taggsvamp (NT), tallkötticka (NT), tallticka (NT, T), talltita (NT, §4), ullticka (NT, T), vedskivlav (NT, T), vedtrappmossa (NT, T), vintertagging (NT), björksplintborre (S), blomkålssvamp (S), blåmossa (S, T), bronshjon (S, T), flagellkvastmossa (S, T), fällmossa (S, T), grovticka (S, T), grön sköldmossa (S, T, §8), grönpyrola (S, T), jättesvampmal (S), mindre märgborre (S, T), nästlav (S, T), plattlummer (S, T, §9), rödgul trumpetsvamp (S), spindelblomster (S, T, §8), stubbspretmossa (S, T), thomsons trägnagare (S), trådticka (S, T), vedticka (S, T), västlig hakmossa (S), vågbandad barkbock (S), krushättemossa (T), mattlummer (T, §9), nattskärra (T, §4), spillkråka (T, §4), tjäder (T, §4), tofsmes (T, §4), dvärgpipistrell (§4a), större brunfladdermus (§4a), trollpipistrell (§4a), vattenfladdermus (§4a), kopparödla (§6), mindre vattensalamander (§6), vanlig groda (§6), vanlig padda (§6), vanlig snok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3472835"/>
            <wp:docPr id="2" name="Picture 2"/>
            <wp:cNvGraphicFramePr>
              <a:graphicFrameLocks noChangeAspect="1"/>
            </wp:cNvGraphicFramePr>
            <a:graphic>
              <a:graphicData uri="http://schemas.openxmlformats.org/drawingml/2006/picture">
                <pic:pic>
                  <pic:nvPicPr>
                    <pic:cNvPr id="0" name="S 152-2026 karta knärot.png"/>
                    <pic:cNvPicPr/>
                  </pic:nvPicPr>
                  <pic:blipFill>
                    <a:blip r:embed="rId17"/>
                    <a:stretch>
                      <a:fillRect/>
                    </a:stretch>
                  </pic:blipFill>
                  <pic:spPr>
                    <a:xfrm>
                      <a:off x="0" y="0"/>
                      <a:ext cx="5486400" cy="347283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6563056, E 687205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goliatmusseron (VU, T), gränsticka (VU, T), knärot (VU, T, §8), lakritsmusseron (VU, T), blå taggsvamp (NT, T), dropptaggsvamp (NT, T), fyrflikig jordstjärna (NT, T), lunglav (NT, T), motaggsvamp (NT, T), orange taggsvamp (NT, T), tallticka (NT, T), ullticka (NT, T), vedskivlav (NT, T), vedtrappmossa (NT, T), blåmossa (S, T), bronshjon (S, T), flagellkvastmossa (S, T), fällmossa (S, T), grovticka (S, T), grön sköldmossa (S, T, §8), grönpyrola (S, T), mindre märgborre (S, T), nästlav (S, T), plattlummer (S, T, §9), spindelblomster (S, T, §8), stubbspretmossa (S, T), trådticka (S, T), vedticka (S, T), krushättemossa (T), mattlummer (T, §9), nattskärra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