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klagomål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52 naturvårdsarter, varav 23 är rödlistade, 16 är fridlysta, 32 är typiska (T) och 20 är signalarter (S): garnlav (VU, T), goliatmusseron (VU, T), gränsticka (VU, T), gul taggsvamp (VU, T), knärot (VU, T, §8), ringlav (VU), rotfingersvamp (VU), dropptaggsvamp (NT, T),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blåmossa (S, T),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