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50 naturvårdsarter, varav 22 är rödlistade, 15 är fridlysta, 32 är typiska (T) och 18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vedskivlav (NT, T), vedtrappmossa (NT, T), vintertagging (NT), björksplintborre (S), blomkålssvamp (S), blåmossa (S, T),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