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50 naturvårdsarter, varav 22 är rödlistade, 15 är fridlysta, 32 är typiska (T) och 18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vedskivlav (NT, T), vedtrappmossa (NT, T), vintertagging (NT), björksplintborre (S), blomkålssvamp (S), blåmossa (S, T), bronshjon (S, T), fällmossa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