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1160-2024 i Haninge kommun</w:t>
      </w:r>
    </w:p>
    <w:p>
      <w:r>
        <w:t>Detta klagomål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5037248"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50372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6551499, E 695746 i SWEREF 99 TM.</w:t>
      </w:r>
    </w:p>
    <w:p>
      <w:r>
        <w:t>I och inom 25 meter från samrådsanmälan finns fynd av 43 naturvårdsarter, varav 23 är rödlistade, 12 är fridlysta, 22 är typiska (T) och 11 är signalarter (S): garnlav (VU, T), skrovlig taggsvamp (VU), blå taggsvamp (NT, T), dofttaggsvamp (NT, T), dropptaggsvamp (NT, T), enkelbeckasin (NT, §4), fjällig taggsvamp s.str.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granbarkgnagare (S, T), grovticka (S, T), grön sköldmossa (S, T, §8), grönpyrola (S, T), mindre märgborre (S, T), rödgul trumpetsvamp (S), vedticka (S, T), spillkråka (T, §4), tjäder (T, §4), fiskgjuse (§4), havsörn (§4), kungsfågel (§4), huggorm (§6),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