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19 naturvårdsarter, varav 5 är rödlistade, 5 är fridlysta, 12 är typiska (T) och 9 är signalarter (S): knärot (VU, T, §8), blanksvart spiklav (NT), kolflarnlav (NT, T), talltita (NT, §4), ullticka (NT, T), björksplintborre (S), blåmossa (S, T), bronshjon (S, T), granbarkgnagare (S, T), jättesvampmal (S), stubbspretmossa (S, T), thomsons trägnagare (S), vedticka (S, T), vågbandad barkbock (S), kransmossa (T), skriftlav (T),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