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19 naturvårdsarter, varav 5 är rödlistade, 5 är fridlysta, 12 är typiska (T) och 9 är signalarter (S): knärot (VU, T, §8), blanksvart spiklav (NT), kolflarnlav (NT, T), talltita (NT, §4), ullticka (NT, T), björksplintborre (S), blåmossa (S, T), bronshjon (S, T), granbarkgnagare (S, T), jättesvampmal (S), stubbspretmossa (S, T), thomsons trägnagare (S), vedticka (S, T), vågbandad barkbock (S), kransmossa (T), skriftlav (T),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ullticka (NT, T), blåmossa (S, T), bronshjon (S, T), granbarkgnagare (S, T), stubbspretmossa (S, T), vedticka (S, T), kransmossa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