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67868-2021 i Haninge kommun</w:t>
      </w:r>
    </w:p>
    <w:p>
      <w:r>
        <w:t>Detta dokument behandlar höga naturvärden i avverkningsanmälan A 67868-2021 i Haninge kommun. Denna avverkningsanmälan inkom 2021-11-25 och omfattar 8,8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20 naturvårdsarter hittats: gränsticka (NT), grönhjon (NT), spillkråka (NT, §4), tallticka (NT), vedskivlav (NT), björksplintborre (S), blåmossa (S), bronshjon (S), flagellkvastmossa (S), granbarkgnagare (S), grön sköldmossa (S, §8), kornknutmossa (S), mindre märgborre (S), platt fjädermossa (S), scharlakansvårskål agg. (S), stubbspretmossa (S), sårläka (S), vågbandad barkbock (S), blåsippa (§9) och revlummer (§9).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98626"/>
            <wp:docPr id="1" name="Picture 1"/>
            <wp:cNvGraphicFramePr>
              <a:graphicFrameLocks noChangeAspect="1"/>
            </wp:cNvGraphicFramePr>
            <a:graphic>
              <a:graphicData uri="http://schemas.openxmlformats.org/drawingml/2006/picture">
                <pic:pic>
                  <pic:nvPicPr>
                    <pic:cNvPr id="0" name="A 67868-2021 karta.png"/>
                    <pic:cNvPicPr/>
                  </pic:nvPicPr>
                  <pic:blipFill>
                    <a:blip r:embed="rId16"/>
                    <a:stretch>
                      <a:fillRect/>
                    </a:stretch>
                  </pic:blipFill>
                  <pic:spPr>
                    <a:xfrm>
                      <a:off x="0" y="0"/>
                      <a:ext cx="5486400" cy="39986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6552135, E 693912 i SWEREF 99 TM.</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Kornknutmossa</w:t>
      </w:r>
      <w:r>
        <w:t xml:space="preserve"> växer främst på grova lågor i sumpskog och myrkanter och indikerar miljöer med rik och jämn tillgång på fuktigt liggande ved. En typisk växtplats i södra Sverige är naturskogsartad gransumpskog. Samtliga skogsskötselåtgärder på eller i omedelbar närhet av lokalerna utgör ett hot. Fragmenteringen av skogslandskapet liksom minskad mängd död ved är ett långsiktigt hot mot denna art (SLU Artdatabanken, 2024; Nitare &amp; Skogsstyrelsen, 2019).</w:t>
      </w:r>
    </w:p>
    <w:p>
      <w:pPr>
        <w:pStyle w:val="Heading1"/>
      </w:pPr>
      <w:r>
        <w:t>Fridlysta arter</w:t>
      </w:r>
    </w:p>
    <w:p>
      <w:r>
        <w:t>Följande fridlysta arter har sina livsmiljöer och växtplatser i den avverkningsanmälda skogen: spillkråka (NT, §4), grön sköldmossa (S, §8), blåsippa (§9)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Grön sköldmossa (§8)</w:t>
      </w:r>
      <w:r>
        <w:t xml:space="preserve"> omfattas av EU:s art- och habitatdirektiv bilaga 2 vilket innebär att det är en prioriterad art och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är en prioriterad art och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pPr>
        <w:pStyle w:val="Heading3"/>
      </w:pPr>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