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66380-2021 i Haninge kommun</w:t>
      </w:r>
    </w:p>
    <w:p>
      <w:r>
        <w:t>Detta dokument behandlar höga naturvärden i avverkningsanmälan A 66380-2021 i Haninge kommun som inkom 2021-11-18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71 naturvårdsarter hittats: skogsalm (EN), grönfink (VU, §4), knärot (VU, T, §8), liten hornflikmossa (VU), ryl (VU, T), björktrast (NT, §4), brunlångöra (NT, §4a), desmeknopp (NT), duvhök (NT, §4), entita (NT, T, §4), fjällig taggsvamp s.str. (NT), grönhjon (NT), luddfingersvamp (NT), mindre hackspett (NT, T, §4), motaggsvamp (NT, T), nordfladdermus (NT, §4a), reliktbock (NT, T), rödfläckig zontaggsvamp (NT), rödvingetrast (NT, §4), skarp dropptaggsvamp (NT), skrattmås (NT, §4), sotvaxskivling (NT), strandskata (NT, §4), sårläka (NT, T), tallticka (NT, T), talltita (NT, §4), ullticka (NT, T), vaddporing (NT), vedskivlav (NT, T), älg (NT), Porodaedalea chrysoloma (DD), björksplintborre (S), blek stjärnmossa (S, T), blåmossa (S, T), bronshjon (S, T), diskvaxskivling (S), dvärghäxört (S, T), fällmossa (S, T), granbarkgnagare (S, T), grovticka (S, T), grön sköldmossa (S, T, §8), guldlockmossa (S, T), jättesvampmal (S), kornknutmossa (S, T), mindre märgborre (S, T), platt fjädermossa (S, T), scharlakansvårskål agg. (S), smal svampklubba (S), stubbspretmossa (S, T), svavelriska (S), thomsons trägnagare (S), trådticka (S, T), vedticka (S, T), västlig hakmossa (S), vågbandad barkbock (S), blåsippa (T, §9), krushättemossa (T), linnea (T), spillkråka (T, §4), tofsmes (T, §4), dvärgpipistrell (§4a), gröngöling (§4), grönsiska (§4), havsörn (§4), kråka (§4), kungsfågel (§4), sångsvan (§4), vattenfladdermus (§4a), vanlig groda (§6), lopplummer (aggregat) (§9) och revlummer (§9). Av dessa är 31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688869"/>
            <wp:docPr id="1" name="Picture 1"/>
            <wp:cNvGraphicFramePr>
              <a:graphicFrameLocks noChangeAspect="1"/>
            </wp:cNvGraphicFramePr>
            <a:graphic>
              <a:graphicData uri="http://schemas.openxmlformats.org/drawingml/2006/picture">
                <pic:pic>
                  <pic:nvPicPr>
                    <pic:cNvPr id="0" name="A 66380-2021 karta.png"/>
                    <pic:cNvPicPr/>
                  </pic:nvPicPr>
                  <pic:blipFill>
                    <a:blip r:embed="rId16"/>
                    <a:stretch>
                      <a:fillRect/>
                    </a:stretch>
                  </pic:blipFill>
                  <pic:spPr>
                    <a:xfrm>
                      <a:off x="0" y="0"/>
                      <a:ext cx="5486400" cy="3688869"/>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6553845, E 693436 i SWEREF 99 TM.</w:t>
      </w:r>
    </w:p>
    <w:p>
      <w:pPr>
        <w:pStyle w:val="Heading2"/>
      </w:pPr>
      <w:r>
        <w:t>Fridlysta arter</w:t>
      </w:r>
    </w:p>
    <w:p>
      <w:r>
        <w:t>Följande fridlysta arter har sina livsmiljöer och växtplatser i den avverkningsanmälda skogen: grönfink (VU, §4), knärot (VU, T, §8), björktrast (NT, §4), brunlångöra (NT, §4a), duvhök (NT, §4), entita (NT, T, §4), mindre hackspett (NT, T, §4), nordfladdermus (NT, §4a), rödvingetrast (NT, §4), skrattmås (NT, §4), strandskata (NT, §4), talltita (NT, §4), grön sköldmossa (S, T, §8), blåsippa (T, §9), spillkråka (T, §4), tofsmes (T, §4), dvärgpipistrell (§4a), gröngöling (§4), grönsiska (§4), havsörn (§4), kråka (§4), kungsfågel (§4), sångsvan (§4), vattenfladdermus (§4a), vanlig groda (§6), lopplummer (aggregat)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867484"/>
            <wp:docPr id="2" name="Picture 2"/>
            <wp:cNvGraphicFramePr>
              <a:graphicFrameLocks noChangeAspect="1"/>
            </wp:cNvGraphicFramePr>
            <a:graphic>
              <a:graphicData uri="http://schemas.openxmlformats.org/drawingml/2006/picture">
                <pic:pic>
                  <pic:nvPicPr>
                    <pic:cNvPr id="0" name="A 66380-2021 karta knärot.png"/>
                    <pic:cNvPicPr/>
                  </pic:nvPicPr>
                  <pic:blipFill>
                    <a:blip r:embed="rId17"/>
                    <a:stretch>
                      <a:fillRect/>
                    </a:stretch>
                  </pic:blipFill>
                  <pic:spPr>
                    <a:xfrm>
                      <a:off x="0" y="0"/>
                      <a:ext cx="5486400" cy="58674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6553845, E 693436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2"/>
      </w:pPr>
      <w:r>
        <w:t>Övriga naturvårdsarter</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Linnea </w:t>
      </w:r>
      <w:r>
        <w:t xml:space="preserve">är typisk art för </w:t>
      </w:r>
      <w:r>
        <w:rPr>
          <w:i/>
        </w:rPr>
        <w:t>9010 Taiga</w:t>
      </w:r>
      <w:r>
        <w:t>. På linnea kan man hitta sporsäcksvampen linnealudd (SLU Artdatabanken, 2025).</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71 naturvårdsarter varav 31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