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16 naturvårdsarter, varav 5 är rödlistade, 5 är fridlysta, 11 är typiska (T) och 6 är signalarter (S): rotfingersvamp (VU), dropptaggsvamp (NT, T), tallkötticka (NT), talltita (NT, §4), ullticka (NT, T), blåmossa (S,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