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16 naturvårdsarter, varav 5 är rödlistade, 5 är fridlysta, 11 är typiska (T) och 6 är signalarter (S): rotfingersvamp (VU), dropptaggsvamp (NT, T), tallkötticka (NT), talltita (NT, §4), ullticka (NT, T), blåmossa (S,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ullticka (NT, T), blåmossa (S,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