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51 naturvårdsarter, varav 22 är rödlistade, 16 är fridlysta, 33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