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53 naturvårdsarter, varav 23 är rödlistade, 17 är fridlysta, 33 är typiska (T) och 20 är signalarter (S): garnlav (VU, T), goliatmusseron (VU, T), gränsticka (VU, T), gul taggsvamp (VU, T), knärot (VU, T, §8), ringlav (VU), rotfingersvamp (VU), dropptaggsvamp (NT, T),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