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51 naturvårdsarter, varav 22 är rödlistade, 16 är fridlysta, 33 är typiska (T) och 18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tofsmes (T, §4), kopparödla (§6), mindre vattensalamander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fällmossa (S, T), grovticka (S, T), grön sköldmossa (S, T, §8), grönpyrola (S, T), mindre märgborre (S, T), nästlav (S, T), plattlummer (S, T, §9), spindelblomster (S, T, §8), stubbspretmossa (S, T), trådticka (S, T), vedticka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