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5037248"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50372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43 naturvårdsarter, varav 23 är rödlistade, 12 är fridlysta, 22 är typiska (T) och 11 är signalarter (S): garnlav (VU, T), skrovlig taggsvamp (VU), blå taggsvamp (NT, T), dofttaggsvamp (NT, T), dropptaggsvamp (NT, T), enkelbeckasin (NT, §4), fjällig taggsvamp s.str.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granbarkgnagare (S, T), grovticka (S, T), grön sköldmossa (S, T, §8), grönpyrola (S, T), mindre märgborre (S, T), rödgul trumpetsvamp (S), vedticka (S, T), spillkråka (T, §4), tjäder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