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4999887"/>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499988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65 naturvårdsarter, varav 27 är rödlistade, 23 är fridlysta, 35 är typiska (T) och 21 är signalarter (S): garnlav (VU, T), goliatmusseron (VU, T), gränsticka (VU, T), jättemusseron (VU), knärot (VU, T, §8), lakritsmusseron (VU, T), rotfingersvamp (VU), skrovlig taggsvamp (VU), apelsinticka (NT), blå taggsvamp (NT, T), brunlångöra (NT, §4a), dropptaggsvamp (NT, T), fyrflikig jordstjärna (NT, T), gelatinfingersvamp (NT), lunglav (NT, T), motaggsvamp (NT, T), nordfladdermus (NT, §4a), orange taggsvamp (NT, T), skarp dropptaggsvamp (NT), svartvit taggsvamp (NT), tallkötticka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