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62902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6290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63 naturvårdsarter, varav 25 är rödlistade, 23 är fridlysta, 35 är typiska (T) och 21 är signalarter (S): garnlav (VU, T), goliatmusseron (VU, T), gränsticka (VU, T), jättemusseron (VU), knärot (VU, T, §8), lakritsmusseron (VU, T), rotfingersvamp (VU), apelsinticka (NT), blå taggsvamp (NT, T), brunlångöra (NT, §4a), dropptaggsvamp (NT, T), fyrflikig jordstjärna (NT, T), gelatinfingersvamp (NT), lunglav (NT, T), motaggsvamp (NT, T), nordfladdermus (NT, §4a), orange taggsvamp (NT, T), skarp dropptaggsvamp (NT), svartvit taggsvamp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