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3155-2025 i Haninge kommun</w:t>
      </w:r>
    </w:p>
    <w:p>
      <w:r>
        <w:t>Denna tillsynsbegäran behandlar höga naturvärden i avverkningsanmälan A 3155-2025 i Haninge kommun som inkom 2025-01-22 och omfattar 17,7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3155-2025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6560490, E 685551 i SWEREF 99 TM.</w:t>
      </w:r>
    </w:p>
    <w:p>
      <w:r>
        <w:t>I avverkningsanmälan finns fynd av 11 naturvårdsarter, varav 3 är rödlistade, 3 är fridlysta, 9 är typiska (T) och 6 är signalarter (S): kandelabersvamp (NT, T), sårläka (NT, T), vedtrappmossa (NT, T), brandticka (S), grön sköldmossa (S, T, §8), grönpyrola (S, T), mörk husmossa (S, T), rödgul trumpetsvamp (S), vedticka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sårläka (NT, T), vedtrappmossa (NT, T), grön sköldmossa (S, T, §8), grönpyrola (S, T), mörk husmossa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