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48 naturvårdsarter, varav 21 är rödlistade, 15 är fridlysta, 30 är typiska (T) och 17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fällmossa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