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19 naturvårdsarter, varav 9 är rödlistade, 5 är fridlysta, 8 är typiska (T) och 8 är signalarter (S): knärot (VU, T, §8), fjällig taggsvamp s.str. (NT), kandelabersvamp (NT, T), tallticka (NT, T), talltita (NT, §4), tjockfotad fingersvamp (NT), ullticka (NT, T), vintertagging (NT), vågticka (NT), björksplintborre (S), blomkålssvamp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