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22 meter från avverkningsanmälan finns fynd av 6 naturvårdsarter, varav 4 är rödlistade, 2 är fridlysta, 4 är typiska (T) och 1 är signalart (S): motaggsvamp (NT, T), skogshare (NT), tallticka (NT, T), talltita (NT, §4),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