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59567-2025 i Haninge kommun</w:t>
      </w:r>
    </w:p>
    <w:p>
      <w:r>
        <w:t>Detta klagomål behandlar höga naturvärden i avverkningsanmälan A 59567-2025 i Haninge kommun som inkom 2025-11-30 och omfattar 6,6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59567-2025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6561807, E 685080 i SWEREF 99 TM.</w:t>
      </w:r>
    </w:p>
    <w:p>
      <w:r>
        <w:t>I och inom 17 meter från avverkningsanmälan finns fynd av 20 naturvårdsarter, varav 10 är rödlistade, 5 är fridlysta, 8 är typiska (T) och 8 är signalarter (S): knärot (VU, T, §8), fjällig taggsvamp s.str. (NT), kandelabersvamp (NT, T), rödfläckig zontaggsvamp (NT), tallticka (NT, T), talltita (NT, §4), tjockfotad fingersvamp (NT), ullticka (NT, T), vintertagging (NT), vågticka (NT), björksplintborre (S), blomkålssvamp (S), brandticka (S), grovticka (S, T), grön sköldmossa (S, T, §8), jättesvampmal (S), mindre märgborre (S, T), vågbandad barkbock (S), spillkråka (T,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054982"/>
            <wp:docPr id="2" name="Picture 2"/>
            <wp:cNvGraphicFramePr>
              <a:graphicFrameLocks noChangeAspect="1"/>
            </wp:cNvGraphicFramePr>
            <a:graphic>
              <a:graphicData uri="http://schemas.openxmlformats.org/drawingml/2006/picture">
                <pic:pic>
                  <pic:nvPicPr>
                    <pic:cNvPr id="0" name="A 59567-2025 karta knärot.png"/>
                    <pic:cNvPicPr/>
                  </pic:nvPicPr>
                  <pic:blipFill>
                    <a:blip r:embed="rId17"/>
                    <a:stretch>
                      <a:fillRect/>
                    </a:stretch>
                  </pic:blipFill>
                  <pic:spPr>
                    <a:xfrm>
                      <a:off x="0" y="0"/>
                      <a:ext cx="5486400" cy="7054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6561807, E 685080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