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333464"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33346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60 naturvårdsarter, varav 25 är rödlistade, 22 är fridlysta, 34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hultbräken (T), mattlummer (T, §9), spillkråka (T, §4), tjäder (T, §4), tofsmes (T, §4), dvärgpipistrell (§4a), större brunfladdermus (§4a), vattenfladdermus (§4a),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dropptaggsvamp (NT, T), fyrflikig jordstjärna (NT, T), mindre hackspett (NT, T, §4), motaggsvamp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spindelblomster (S, T, §8), stubbspretmossa (S, T), trådticka (S, T), vedticka (S, T), hultbräken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