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och inom 6 meter från avverkningsanmälan finns fynd av 2 naturvårdsarter, varav 2 är fridlysta: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