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20601-2022 i Upplands-Bro kommun</w:t>
      </w:r>
    </w:p>
    <w:p>
      <w:r>
        <w:t>Detta dokument behandlar höga naturvärden i avverkningsanmälan A 20601-2022 i Upplands-Bro kommun. Denna avverkningsanmälan inkom 2022-05-19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grönfink (EN, §4), tornseglare (EN, §4), gråtrut (VU, §4), bredbrämad bastardsvärmare (NT), entita (NT, §4), grönsångare (NT, §4), gulsparv (NT, §4), kråka (NT, §4), mindre bastardsvärmare (NT), mindre hackspett (NT, §4), sexfläckig bastardsvärmare (NT), spillkråka (NT, §4), svartvit flugsnappare (NT, §4), talltita (NT, §4), kungsfågel (§4), nattskärra (§4), huggorm (§6) och kopparödla (§6). Av dessa är 14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20601-2022 karta.png"/>
                    <pic:cNvPicPr/>
                  </pic:nvPicPr>
                  <pic:blipFill>
                    <a:blip r:embed="rId16"/>
                    <a:stretch>
                      <a:fillRect/>
                    </a:stretch>
                  </pic:blipFill>
                  <pic:spPr>
                    <a:xfrm>
                      <a:off x="0" y="0"/>
                      <a:ext cx="5486400" cy="508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6599320, E 656188 i SWEREF 99 TM.</w:t>
      </w:r>
    </w:p>
    <w:p>
      <w:pPr>
        <w:pStyle w:val="Heading1"/>
      </w:pPr>
      <w:r>
        <w:t>Fridlysta arter</w:t>
      </w:r>
    </w:p>
    <w:p>
      <w:r>
        <w:t>Följande fridlysta arter har sina livsmiljöer och växtplatser i den avverkningsanmälda skogen: grönfink (EN, §4), tornseglare (EN, §4), gråtrut (VU, §4), entita (NT, §4), grönsångare (NT, §4), gulsparv (NT, §4), kråka (NT, §4), mindre hackspett (NT, §4), spillkråka (NT, §4), svartvit flugsnappare (NT, §4), talltita (NT, §4), kungsfågel (§4), nattskärra (§4), huggorm (§6)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