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som inkom 2026-04-16 och omfattar 19,5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6607070, E 654521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