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2409-2026 i Upplands-Bro kommun</w:t>
      </w:r>
    </w:p>
    <w:p>
      <w:r>
        <w:t>Detta klagomål behandlar höga naturvärden i avverkningsanmälan A 2409-2026 i Upplands-Bro kommun som inkom 2026-01-12 och omfattar 14,2 ha.</w:t>
      </w:r>
    </w:p>
    <w:p>
      <w:pPr>
        <w:pStyle w:val="Caption"/>
      </w:pPr>
      <w:r>
        <w:drawing>
          <wp:inline xmlns:a="http://schemas.openxmlformats.org/drawingml/2006/main" xmlns:pic="http://schemas.openxmlformats.org/drawingml/2006/picture">
            <wp:extent cx="5486400" cy="4323132"/>
            <wp:docPr id="1" name="Picture 1"/>
            <wp:cNvGraphicFramePr>
              <a:graphicFrameLocks noChangeAspect="1"/>
            </wp:cNvGraphicFramePr>
            <a:graphic>
              <a:graphicData uri="http://schemas.openxmlformats.org/drawingml/2006/picture">
                <pic:pic>
                  <pic:nvPicPr>
                    <pic:cNvPr id="0" name="A 2409-2026 karta.png"/>
                    <pic:cNvPicPr/>
                  </pic:nvPicPr>
                  <pic:blipFill>
                    <a:blip r:embed="rId16"/>
                    <a:stretch>
                      <a:fillRect/>
                    </a:stretch>
                  </pic:blipFill>
                  <pic:spPr>
                    <a:xfrm>
                      <a:off x="0" y="0"/>
                      <a:ext cx="5486400" cy="432313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6610914, E 651067 i SWEREF 99 TM.</w:t>
      </w:r>
    </w:p>
    <w:p>
      <w:r>
        <w:t>I avverkningsanmälan finns fynd av 1 naturvårdsarter, varav 1 är fridlyst: havsörn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Havsörn (§4)</w:t>
      </w:r>
      <w:r>
        <w:t xml:space="preserve"> omfattas av bilaga 1 EU:s fågeldirektiv. Skyddandet av befintliga bon måste upprätthållas och i samband med skogsavverkning bör en skyddszon på minst 100 meters radie runt boplatsen lämnas intakt. Under häckningsperioden (1 januari till 15 augusti) är havsörnen störningskänslig och inga skogsbruksåtgärder eller annan störande verksamhet får förekomma närmare än 500 m från boet under den tiden. För att åstadkomma en succession av lämpliga boträd för kommande generationer av havsörnar behöver ett betydligt större antal s.k. evighetsträd sparas vid avverkningar redan idag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Havsörn – ekologi samt krav på livsmiljön</w:t>
      </w:r>
    </w:p>
    <w:p>
      <w:r>
        <w:t>Havsörn är fridlyst enligt 4§ artskyddsförordningen och upptagen i bilaga 1 EU:s fågeldirektiv. Havsörnen häckar i anslutning till skärgårdar, kuster, sjöar och vattendrag, ofta på öar men ibland även ganska långt från vatten. I svenska kustområden varierar medelavståndet mellan etablerade par från ca 13 km till under 5 km, mest beroende på bytestillgänglighet; minsta avstånd mellan samtidigt bebodda bon i vårt land är ca 1,5 km. Ofta har ett havsörnspar flera olika bon som kan användas omväxlande (SLU Artdatabanken, 2026; Skogsstyrelsen, 2016).</w:t>
      </w:r>
    </w:p>
    <w:p>
      <w:r>
        <w:t>Boet byggs nästan uteslutande i träd, oftast tallar. Häckar sällsynt även på klipphyllor eller direkt på marken. Boet placeras oftast i trädets övre del och kan bli mycket stort, vilket ställer stora krav på boträdet. Trädet måste ha en stark, bärande krona med lämpliga grova grenar, vilket utvecklas först när trädet har uppnått en hög ålder. Genomsnittsåldern hos botallar vid svenska Ostkusten under 1970- och 80-talet var 160 år (från 100 till 350 år) men har sannolikt redan nu sjunkit betydligt genom en brist på gamla träd. Frekvensen nybyggda bon i för svaga träd där boet rasat under häckningen har ökat markant under senare år i Syd- och Mellansverige. I Lappland var boträden i snitt 350 år (200 – ca 600 år). Mot bakgrund av de lägsta uppmätta åldrarna hos dessa fungerande boträd utgör den sjunkande omloppstiden vid slutavverkningar i Sverige ett hot – det kommer inte att räcka med att spara överståndare vid slutavverkningar av kanske högst 70-åriga bestånd i framtiden (SLU Artdatabanken, 2026; Skogsstyrelsen, 2016).</w:t>
      </w:r>
    </w:p>
    <w:p>
      <w:r>
        <w:t>Skyddandet av befintliga bon måste upprätthållas och i samband med skogsavverkning ska befintliga boträd sparas med en lämpligt avgränsad skyddszon runtom. Vid slutavverkning bör en skyddszon på 100 meters radie runt boplatsen lämnas intakt. Under häckningsperioden (1 januari till 15 augusti) är havsörnen störningskänslig och inga skogsbruksåtgärder eller annan störande verksamhet får förekomma närmare än 500 m från boet under den tiden. (SLU Artdatabanken, 2026; Skogsstyrelsen, 2016).</w:t>
      </w:r>
    </w:p>
    <w:p>
      <w:r>
        <w:t>För att garantera möjligheter till häckning även i framtiden bör ett nätverk av häckningsområden skyddas inom artens hela naturliga utbredningsområde i landet. Havsörnen är upptagen bland de arter som enligt fågeldirektivet/habitatdirektivet har ett sådant gemenskapsintresse inom EU att särskilda skydds- eller bevarandeområden behöver utses (Miljöbalken, Bilagan till Artskyddsförordningen 1998:179, reviderad 2001). Arten är beroende av grova träd för placering av sina stora risbon och detta kan bli en begränsande faktor kommande 30 år (tre generationer). För att åstadkomma en succession av lämpliga boträd för kommande generationer av havsörnar behöver ett betydligt större antal s.k. evighetsträd sparas vid avverkningar redan idag. (SLU Artdatabanken, 2026).</w:t>
      </w:r>
    </w:p>
    <w:p>
      <w:pPr>
        <w:pStyle w:val="Heading2"/>
      </w:pPr>
      <w:r>
        <w:t>Referenser – havsörn</w:t>
      </w:r>
    </w:p>
    <w:p>
      <w:r>
        <w:t xml:space="preserve">Skogsstyrelsen, 2016. </w:t>
      </w:r>
      <w:r>
        <w:rPr>
          <w:i/>
        </w:rPr>
        <w:t xml:space="preserve">Vägledning för hänsyn till havsörn.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2026-09-27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