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27 naturvårdsarter, varav 18 är rödlistade, 1 är fridlyst, 10 är typiska (T) och 8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