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52791-2024 i Södertälje kommun</w:t>
      </w:r>
    </w:p>
    <w:p>
      <w:r>
        <w:t>Detta dokument behandlar höga naturvärden i avverkningsanmälan A 52791-2024 i Södertälje kommun som inkom 2024-11-14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25 meter från avverkningsanmälan har följande 4 naturvårdsarter hittats: knärot (VU, T, §8), blomkålssvamp (S), granbarkgnagare (S, T) och spillkråka (T,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68147" cy="5688000"/>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68147" cy="5688000"/>
                    </a:xfrm>
                    <a:prstGeom prst="rect"/>
                  </pic:spPr>
                </pic:pic>
              </a:graphicData>
            </a:graphic>
          </wp:inline>
        </w:drawing>
      </w:r>
    </w:p>
    <w:p>
      <w:pPr>
        <w:pStyle w:val="Caption"/>
        <w:spacing w:after="240"/>
      </w:pPr>
      <w:r>
        <w:t>Figur 1. Fyndplatser för naturvårdsarter i och inom 25 meter från avverkningsanmälan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50578"/>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4505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