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och inom 23 meter från avverkningsanmälan A 16724-2022 i Södertälje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