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59863-2022 i Södertälje kommun</w:t>
      </w:r>
    </w:p>
    <w:p>
      <w:r>
        <w:t>Denna tillsynsbegäran behandlar höga naturvärden i avverkningsanmälan A 59863-2022 i Södertälje kommun som inkom 2022-12-06 och omfattar 15,0 ha.</w:t>
      </w:r>
    </w:p>
    <w:p>
      <w:pPr>
        <w:pStyle w:val="Caption"/>
      </w:pPr>
      <w:r>
        <w:drawing>
          <wp:inline xmlns:a="http://schemas.openxmlformats.org/drawingml/2006/main" xmlns:pic="http://schemas.openxmlformats.org/drawingml/2006/picture">
            <wp:extent cx="5066149" cy="5724000"/>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0661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6568732, E 646287 i SWEREF 99 TM.</w:t>
      </w:r>
    </w:p>
    <w:p>
      <w:r>
        <w:t>I och inom 25 meter från avverkningsanmälan finns fynd av 28 naturvårdsarter, varav 18 är rödlistade, 1 är fridlyst, 10 är typiska (T) och 9 är signalarter (S): spricktaggsvamp (EN), grangråticka (VU, T), gul taggsvamp (VU, T), dofttaggsvamp (NT, T), fjällig taggsvamp s.str. (NT), grantaggsvamp (NT), gultoppig fingersvamp (NT), kandelabersvamp (NT, T), motaggsvamp (NT, T), orange taggsvamp (NT, T), skarp dropptaggsvamp (NT), svartvit taggsvamp (NT), tallriska (NT), tjockfotad fingersvamp (NT), ullticka (NT, T), vit vedfingersvamp (NT), vågticka (NT), ängsskära (NT), blomkålssvamp (S), blåmossa (S, T), brandticka (S), diskvaxskivling (S), grovticka (S, T), guldkremla (S), hasselticka (S, T), igelkottsröksvamp (S), toppvaxing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dofttaggsvamp (NT, T), kandelabersvamp (NT, T), motaggsvamp (NT, T), orange taggsvamp (NT, T), ullticka (NT, T), blåmossa (S, T), grovticka (S, T) och hasselticka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