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6558-2021 i Södertälje kommun</w:t>
      </w:r>
    </w:p>
    <w:p>
      <w:r>
        <w:t>Detta klagomål behandlar höga naturvärden i samrådsanmälan S 6558-2021 i Södertälje kommun som inkom 2021-09-15 och omfattar 3,4 ha.</w:t>
      </w:r>
    </w:p>
    <w:p>
      <w:pPr>
        <w:pStyle w:val="Caption"/>
      </w:pPr>
      <w:r>
        <w:drawing>
          <wp:inline xmlns:a="http://schemas.openxmlformats.org/drawingml/2006/main" xmlns:pic="http://schemas.openxmlformats.org/drawingml/2006/picture">
            <wp:extent cx="4126788" cy="5724000"/>
            <wp:docPr id="1" name="Picture 1"/>
            <wp:cNvGraphicFramePr>
              <a:graphicFrameLocks noChangeAspect="1"/>
            </wp:cNvGraphicFramePr>
            <a:graphic>
              <a:graphicData uri="http://schemas.openxmlformats.org/drawingml/2006/picture">
                <pic:pic>
                  <pic:nvPicPr>
                    <pic:cNvPr id="0" name="S 6558-2021 karta.png"/>
                    <pic:cNvPicPr/>
                  </pic:nvPicPr>
                  <pic:blipFill>
                    <a:blip r:embed="rId16"/>
                    <a:stretch>
                      <a:fillRect/>
                    </a:stretch>
                  </pic:blipFill>
                  <pic:spPr>
                    <a:xfrm>
                      <a:off x="0" y="0"/>
                      <a:ext cx="4126788"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6540768, E 655973 i SWEREF 99 TM.</w:t>
      </w:r>
    </w:p>
    <w:p>
      <w:r>
        <w:t>I och inom 23 meter från samrådsanmälan finns fynd av 13 naturvårdsarter, varav 7 är rödlistade, 5 är fridlysta, 6 är typiska (T) och 3 är signalarter (S): adam och eva (NT, §8), backtimjan (NT), entita (NT, T, §4), jungfrulin (NT), månlåsbräken (NT), slåtterfibbla (NT, T), sårläka (NT, T), klippfrullania (S, T), lundbräsma (S), trädporella (S, T), nattskärra (T, §4), ärtsångare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