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57411-2025 i Södertälje kommun</w:t>
      </w:r>
    </w:p>
    <w:p>
      <w:r>
        <w:t>Detta dokument behandlar höga naturvärden i avverkningsanmälan A 57411-2025 i Södertälje kommun som inkom 2025-11-19 och omfattar 3,5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96831" cy="5688000"/>
            <wp:docPr id="1" name="Picture 1"/>
            <wp:cNvGraphicFramePr>
              <a:graphicFrameLocks noChangeAspect="1"/>
            </wp:cNvGraphicFramePr>
            <a:graphic>
              <a:graphicData uri="http://schemas.openxmlformats.org/drawingml/2006/picture">
                <pic:pic>
                  <pic:nvPicPr>
                    <pic:cNvPr id="0" name="A 57411-2025 karta.png"/>
                    <pic:cNvPicPr/>
                  </pic:nvPicPr>
                  <pic:blipFill>
                    <a:blip r:embed="rId16"/>
                    <a:stretch>
                      <a:fillRect/>
                    </a:stretch>
                  </pic:blipFill>
                  <pic:spPr>
                    <a:xfrm>
                      <a:off x="0" y="0"/>
                      <a:ext cx="5396831"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6540838, E 639058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ullticka (NT, T), grön sköldmossa (S, T, §8), grönpyrola (S, T), jättesvampmal (S), trådticka (S, T) och blåsippa (T,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 sköldmossa (S, T, §8) och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2"/>
      </w:pPr>
      <w:r>
        <w:t>Övriga naturvårdsarter</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grön sköldmossa (S, T, §8), grönpyrola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